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b/>
          <w:bCs/>
          <w:color w:val="333333"/>
          <w:kern w:val="0"/>
          <w:sz w:val="44"/>
          <w:szCs w:val="44"/>
          <w:lang w:eastAsia="zh-CN"/>
        </w:rPr>
      </w:pPr>
      <w:r>
        <w:rPr>
          <w:rFonts w:hint="eastAsia" w:ascii="方正公文小标宋" w:hAnsi="方正公文小标宋" w:eastAsia="方正公文小标宋" w:cs="方正公文小标宋"/>
          <w:b/>
          <w:bCs/>
          <w:color w:val="333333"/>
          <w:kern w:val="0"/>
          <w:sz w:val="44"/>
          <w:szCs w:val="44"/>
          <w:lang w:eastAsia="zh-CN"/>
        </w:rPr>
        <w:t>同仁市</w:t>
      </w:r>
      <w:r>
        <w:rPr>
          <w:rFonts w:hint="eastAsia" w:ascii="方正公文小标宋" w:hAnsi="方正公文小标宋" w:eastAsia="方正公文小标宋" w:cs="方正公文小标宋"/>
          <w:b/>
          <w:bCs/>
          <w:color w:val="333333"/>
          <w:kern w:val="0"/>
          <w:sz w:val="44"/>
          <w:szCs w:val="44"/>
          <w:lang w:val="en-US" w:eastAsia="zh-CN"/>
        </w:rPr>
        <w:t>卫生健康</w:t>
      </w:r>
      <w:r>
        <w:rPr>
          <w:rFonts w:hint="eastAsia" w:ascii="方正公文小标宋" w:hAnsi="方正公文小标宋" w:eastAsia="方正公文小标宋" w:cs="方正公文小标宋"/>
          <w:b/>
          <w:bCs/>
          <w:color w:val="333333"/>
          <w:kern w:val="0"/>
          <w:sz w:val="44"/>
          <w:szCs w:val="44"/>
          <w:lang w:eastAsia="zh-CN"/>
        </w:rPr>
        <w:t>局关于政府信息公开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b/>
          <w:bCs/>
          <w:color w:val="333333"/>
          <w:kern w:val="0"/>
          <w:sz w:val="44"/>
          <w:szCs w:val="44"/>
          <w:lang w:eastAsia="zh-CN"/>
        </w:rPr>
      </w:pPr>
      <w:r>
        <w:rPr>
          <w:rFonts w:hint="eastAsia" w:ascii="方正公文小标宋" w:hAnsi="方正公文小标宋" w:eastAsia="方正公文小标宋" w:cs="方正公文小标宋"/>
          <w:b/>
          <w:bCs/>
          <w:color w:val="333333"/>
          <w:kern w:val="0"/>
          <w:sz w:val="44"/>
          <w:szCs w:val="44"/>
          <w:lang w:eastAsia="zh-CN"/>
        </w:rPr>
        <w:t>工作年度报告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b/>
          <w:bCs/>
          <w:color w:val="333333"/>
          <w:kern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宋体" w:hAnsi="宋体" w:cs="宋体"/>
          <w:b/>
          <w:bCs/>
          <w:color w:val="333333"/>
          <w:kern w:val="0"/>
          <w:sz w:val="32"/>
          <w:szCs w:val="32"/>
        </w:rPr>
        <w:t>一、总体情况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32"/>
          <w:szCs w:val="32"/>
        </w:rPr>
        <w:t>一是预决算公开情况。我局严格执行《青海省财政厅转发财政部地方预决算公开操作规程的通知》（青财预字[2016]1994号），坚决按照规定的公开时间、内容、方式等要求进行公开</w:t>
      </w: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32"/>
          <w:szCs w:val="32"/>
        </w:rPr>
        <w:t>按照省财政厅统一规范预决算公开的模板，进一步细化公开内容，有效提高我</w:t>
      </w: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32"/>
          <w:szCs w:val="32"/>
          <w:lang w:val="en-US" w:eastAsia="zh-CN"/>
        </w:rPr>
        <w:t>局部门</w:t>
      </w: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32"/>
          <w:szCs w:val="32"/>
        </w:rPr>
        <w:t>预决算公开的规范化水平。20</w:t>
      </w: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32"/>
          <w:szCs w:val="32"/>
        </w:rPr>
        <w:t>年在同仁</w:t>
      </w: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32"/>
          <w:szCs w:val="32"/>
          <w:lang w:eastAsia="zh-CN"/>
        </w:rPr>
        <w:t>市市</w:t>
      </w: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32"/>
          <w:szCs w:val="32"/>
        </w:rPr>
        <w:t>人民政府网公开了</w:t>
      </w: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32"/>
          <w:szCs w:val="32"/>
          <w:lang w:val="en-US" w:eastAsia="zh-CN"/>
        </w:rPr>
        <w:t>2020年同仁市卫生健康局</w:t>
      </w: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32"/>
          <w:szCs w:val="32"/>
        </w:rPr>
        <w:t>预算</w:t>
      </w: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32"/>
          <w:szCs w:val="32"/>
          <w:lang w:eastAsia="zh-CN"/>
        </w:rPr>
        <w:t>和</w:t>
      </w: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32"/>
          <w:szCs w:val="32"/>
        </w:rPr>
        <w:t>201</w:t>
      </w: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32"/>
          <w:szCs w:val="32"/>
          <w:lang w:val="en-US" w:eastAsia="zh-CN"/>
        </w:rPr>
        <w:t>同仁市卫生健康局决算。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80"/>
        <w:textAlignment w:val="auto"/>
        <w:rPr>
          <w:rFonts w:hint="eastAsia" w:ascii="宋体" w:hAnsi="宋体" w:eastAsia="宋体" w:cs="宋体"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color w:val="333333"/>
          <w:kern w:val="0"/>
          <w:sz w:val="32"/>
          <w:szCs w:val="32"/>
        </w:rPr>
        <w:t>二、主动公开政府信息情况</w:t>
      </w:r>
      <w:r>
        <w:rPr>
          <w:rFonts w:hint="eastAsia" w:ascii="宋体" w:hAnsi="宋体" w:cs="宋体"/>
          <w:b/>
          <w:bCs/>
          <w:color w:val="333333"/>
          <w:kern w:val="0"/>
          <w:sz w:val="32"/>
          <w:szCs w:val="32"/>
          <w:lang w:val="en-US" w:eastAsia="zh-CN"/>
        </w:rPr>
        <w:t xml:space="preserve"> </w:t>
      </w:r>
    </w:p>
    <w:tbl>
      <w:tblPr>
        <w:tblStyle w:val="2"/>
        <w:tblW w:w="1008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16"/>
        <w:gridCol w:w="1660"/>
        <w:gridCol w:w="2791"/>
        <w:gridCol w:w="165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1008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第二十条第（一）项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本年新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制作数量</w:t>
            </w:r>
          </w:p>
        </w:tc>
        <w:tc>
          <w:tcPr>
            <w:tcW w:w="32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本年新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公开数量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对外公开总数量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left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规章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center" w:pos="82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32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left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规范性文件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32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0085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第二十条第（五）项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32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本年增/减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处理决定数量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行政许可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32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27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其他对外管理服务事项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32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10085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第二十条第（六）项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32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本年增/减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处理决定数量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行政处罚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32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行政强制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32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jc w:val="center"/>
        </w:trPr>
        <w:tc>
          <w:tcPr>
            <w:tcW w:w="10085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第二十条第（八）项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508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本年增/减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行政事业性收费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5082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10085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第二十条第（九）项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采购项目数量</w:t>
            </w:r>
          </w:p>
        </w:tc>
        <w:tc>
          <w:tcPr>
            <w:tcW w:w="508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采购总金额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政府集中采购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082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786万元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80"/>
        <w:jc w:val="center"/>
        <w:textAlignment w:val="auto"/>
        <w:rPr>
          <w:rFonts w:hint="eastAsia" w:ascii="宋体" w:hAnsi="宋体" w:cs="宋体"/>
          <w:color w:val="333333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80"/>
        <w:jc w:val="both"/>
        <w:textAlignment w:val="auto"/>
        <w:rPr>
          <w:rFonts w:hint="eastAsia"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宋体" w:hAnsi="宋体" w:cs="宋体"/>
          <w:b/>
          <w:bCs/>
          <w:color w:val="333333"/>
          <w:kern w:val="0"/>
          <w:sz w:val="32"/>
          <w:szCs w:val="32"/>
        </w:rPr>
        <w:t>三、收到和处理政府信息公开申请情况</w:t>
      </w:r>
    </w:p>
    <w:tbl>
      <w:tblPr>
        <w:tblStyle w:val="2"/>
        <w:tblW w:w="8123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1"/>
        <w:gridCol w:w="769"/>
        <w:gridCol w:w="1855"/>
        <w:gridCol w:w="725"/>
        <w:gridCol w:w="673"/>
        <w:gridCol w:w="673"/>
        <w:gridCol w:w="725"/>
        <w:gridCol w:w="866"/>
        <w:gridCol w:w="635"/>
        <w:gridCol w:w="62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  <w:jc w:val="center"/>
        </w:trPr>
        <w:tc>
          <w:tcPr>
            <w:tcW w:w="3205" w:type="dxa"/>
            <w:gridSpan w:val="3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（本列数据的勾稽关系为：第一项加第二项之和，等于第三项加第四项之和）</w:t>
            </w:r>
          </w:p>
        </w:tc>
        <w:tc>
          <w:tcPr>
            <w:tcW w:w="4918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申请人情况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atLeast"/>
          <w:jc w:val="center"/>
        </w:trPr>
        <w:tc>
          <w:tcPr>
            <w:tcW w:w="3205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自然人</w:t>
            </w:r>
          </w:p>
        </w:tc>
        <w:tc>
          <w:tcPr>
            <w:tcW w:w="3572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法人或其他组织</w:t>
            </w:r>
          </w:p>
        </w:tc>
        <w:tc>
          <w:tcPr>
            <w:tcW w:w="621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总计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atLeast"/>
          <w:jc w:val="center"/>
        </w:trPr>
        <w:tc>
          <w:tcPr>
            <w:tcW w:w="3205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商业企业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科研机构</w:t>
            </w:r>
          </w:p>
        </w:tc>
        <w:tc>
          <w:tcPr>
            <w:tcW w:w="7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社会公益组织</w:t>
            </w:r>
          </w:p>
        </w:tc>
        <w:tc>
          <w:tcPr>
            <w:tcW w:w="86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法律服务机构</w:t>
            </w:r>
          </w:p>
        </w:tc>
        <w:tc>
          <w:tcPr>
            <w:tcW w:w="6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</w:t>
            </w:r>
          </w:p>
        </w:tc>
        <w:tc>
          <w:tcPr>
            <w:tcW w:w="621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  <w:jc w:val="center"/>
        </w:trPr>
        <w:tc>
          <w:tcPr>
            <w:tcW w:w="3205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一、本年新收政府信息公开申请数量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o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  <w:jc w:val="center"/>
        </w:trPr>
        <w:tc>
          <w:tcPr>
            <w:tcW w:w="3205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二、上年结转政府信息公开申请数量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o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  <w:jc w:val="center"/>
        </w:trPr>
        <w:tc>
          <w:tcPr>
            <w:tcW w:w="581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三、本年度办理结果</w:t>
            </w:r>
          </w:p>
        </w:tc>
        <w:tc>
          <w:tcPr>
            <w:tcW w:w="262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（一）予以公开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o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2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2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（二）部分公开（区分处理的，只计这一情形，不计其他情形）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（三）不予公开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1.属于国家秘密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2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2.其他法律行政法规禁止公开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3.危及“三安全一稳定”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4.保护第三方合法权益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5.属于三类内部事务信息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6.属于四类过程性信息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7.属于行政执法案卷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8.属于行政查询事项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（四）无法提供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1.本机关不掌握相关政府信息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2.没有现成信息需要另行制作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3.补正后申请内容仍不明确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（五）不予处理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1.信访举报投诉类申请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2.重复申请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3.要求提供公开出版物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4.无正当理由大量反复申请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5.要求行政机关确认或重新出具已获取信息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2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（六）其他处理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atLeast"/>
          <w:jc w:val="center"/>
        </w:trPr>
        <w:tc>
          <w:tcPr>
            <w:tcW w:w="581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2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（七）总计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  <w:jc w:val="center"/>
        </w:trPr>
        <w:tc>
          <w:tcPr>
            <w:tcW w:w="3205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四、结转下年度继续办理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82" w:firstLineChars="200"/>
        <w:jc w:val="both"/>
        <w:textAlignment w:val="auto"/>
        <w:rPr>
          <w:rFonts w:hint="eastAsia" w:ascii="宋体" w:hAnsi="宋体" w:cs="宋体"/>
          <w:b/>
          <w:bCs/>
          <w:color w:val="333333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eastAsia" w:ascii="宋体" w:hAnsi="宋体" w:cs="宋体"/>
          <w:color w:val="333333"/>
          <w:kern w:val="0"/>
          <w:sz w:val="32"/>
          <w:szCs w:val="32"/>
        </w:rPr>
      </w:pPr>
      <w:r>
        <w:rPr>
          <w:rFonts w:hint="eastAsia" w:ascii="宋体" w:hAnsi="宋体" w:cs="宋体"/>
          <w:b/>
          <w:bCs/>
          <w:color w:val="333333"/>
          <w:kern w:val="0"/>
          <w:sz w:val="32"/>
          <w:szCs w:val="32"/>
        </w:rPr>
        <w:t>四、政府信息公开行政复议、行政诉讼情况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80"/>
        <w:jc w:val="center"/>
        <w:textAlignment w:val="auto"/>
        <w:rPr>
          <w:rFonts w:hint="eastAsia" w:ascii="宋体" w:hAnsi="宋体" w:cs="宋体"/>
          <w:color w:val="333333"/>
          <w:kern w:val="0"/>
          <w:sz w:val="24"/>
          <w:szCs w:val="24"/>
        </w:rPr>
      </w:pPr>
    </w:p>
    <w:tbl>
      <w:tblPr>
        <w:tblStyle w:val="2"/>
        <w:tblW w:w="7743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5"/>
        <w:gridCol w:w="515"/>
        <w:gridCol w:w="515"/>
        <w:gridCol w:w="515"/>
        <w:gridCol w:w="564"/>
        <w:gridCol w:w="469"/>
        <w:gridCol w:w="516"/>
        <w:gridCol w:w="516"/>
        <w:gridCol w:w="516"/>
        <w:gridCol w:w="519"/>
        <w:gridCol w:w="516"/>
        <w:gridCol w:w="516"/>
        <w:gridCol w:w="516"/>
        <w:gridCol w:w="517"/>
        <w:gridCol w:w="51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  <w:jc w:val="center"/>
        </w:trPr>
        <w:tc>
          <w:tcPr>
            <w:tcW w:w="2624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行政复议</w:t>
            </w:r>
          </w:p>
        </w:tc>
        <w:tc>
          <w:tcPr>
            <w:tcW w:w="5119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行政诉讼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515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515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515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515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56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总计</w:t>
            </w:r>
          </w:p>
        </w:tc>
        <w:tc>
          <w:tcPr>
            <w:tcW w:w="2536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未经复议直接起诉</w:t>
            </w:r>
          </w:p>
        </w:tc>
        <w:tc>
          <w:tcPr>
            <w:tcW w:w="2583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复议后起诉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" w:hRule="atLeast"/>
          <w:jc w:val="center"/>
        </w:trPr>
        <w:tc>
          <w:tcPr>
            <w:tcW w:w="515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1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15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15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5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51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51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51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总计</w:t>
            </w:r>
          </w:p>
        </w:tc>
        <w:tc>
          <w:tcPr>
            <w:tcW w:w="51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51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51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51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51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总计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51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5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5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5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Calibri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4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5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宋体" w:hAnsi="宋体" w:cs="宋体"/>
          <w:color w:val="333333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333333"/>
          <w:kern w:val="0"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 w:cs="黑体"/>
          <w:b w:val="0"/>
          <w:bCs w:val="0"/>
          <w:color w:val="333333"/>
          <w:kern w:val="0"/>
          <w:sz w:val="32"/>
          <w:szCs w:val="32"/>
        </w:rPr>
        <w:t>存在的主要问题及改进情况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32"/>
          <w:szCs w:val="32"/>
          <w:lang w:val="en-US" w:eastAsia="zh-CN"/>
        </w:rPr>
        <w:t>单位对预决算信息公开工作的理解和认识不一，对预决算公开工作还不够重视，导致预决算编制会计人员对部门财务处理的状况缺乏清晰度认识，对部门单位公开格式不够规范，内容不够完整，需进一步加强对预决算信息公开编制工作。下一步，一是统一思想，增强做好预决算公开工作的积极性与主动性；二是积极准备，加强指导，确保公开内容的完整性和规范性；三是健全制度，夯实预决算公开管理工作机制，采取有效措施，切实完成的预决算信息公开工作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333333"/>
          <w:kern w:val="0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color w:val="333333"/>
          <w:kern w:val="0"/>
          <w:sz w:val="32"/>
          <w:szCs w:val="32"/>
          <w:lang w:val="en-US" w:eastAsia="zh-CN"/>
        </w:rPr>
        <w:t>无</w:t>
      </w:r>
      <w:r>
        <w:rPr>
          <w:rFonts w:hint="eastAsia" w:ascii="黑体" w:hAnsi="黑体" w:eastAsia="黑体" w:cs="黑体"/>
          <w:b w:val="0"/>
          <w:bCs w:val="0"/>
          <w:color w:val="333333"/>
          <w:kern w:val="0"/>
          <w:sz w:val="32"/>
          <w:szCs w:val="32"/>
          <w:lang w:eastAsia="zh-CN"/>
        </w:rPr>
        <w:t>其他需要报告的事项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黑体" w:hAnsi="黑体" w:eastAsia="黑体" w:cs="黑体"/>
          <w:b w:val="0"/>
          <w:bCs w:val="0"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333333"/>
          <w:kern w:val="0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仿宋_GB2312" w:hAnsi="仿宋_GB2312" w:eastAsia="仿宋_GB2312" w:cs="仿宋_GB2312"/>
          <w:b w:val="0"/>
          <w:bCs w:val="0"/>
          <w:color w:val="333333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800" w:firstLineChars="15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800" w:firstLineChars="15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800" w:firstLineChars="15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800" w:firstLineChars="15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b w:val="0"/>
          <w:bCs w:val="0"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32"/>
          <w:szCs w:val="32"/>
          <w:lang w:val="en-US" w:eastAsia="zh-CN"/>
        </w:rPr>
        <w:t>同仁市卫生健康局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right"/>
        <w:textAlignment w:val="auto"/>
        <w:rPr>
          <w:rFonts w:hint="default" w:ascii="仿宋" w:hAnsi="仿宋" w:eastAsia="仿宋" w:cs="仿宋"/>
          <w:b w:val="0"/>
          <w:bCs w:val="0"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32"/>
          <w:szCs w:val="32"/>
          <w:lang w:val="en-US" w:eastAsia="zh-CN"/>
        </w:rPr>
        <w:t>2021年1月15日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公文小标宋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F4DDBDB"/>
    <w:multiLevelType w:val="singleLevel"/>
    <w:tmpl w:val="DF4DDBDB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BC0298"/>
    <w:rsid w:val="16E40833"/>
    <w:rsid w:val="24F9374E"/>
    <w:rsid w:val="32375C7D"/>
    <w:rsid w:val="51D33D08"/>
    <w:rsid w:val="624E0590"/>
    <w:rsid w:val="66827C28"/>
    <w:rsid w:val="6D142B23"/>
    <w:rsid w:val="762A167D"/>
    <w:rsid w:val="77BC0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2020-01-21T08:53:00Z</dcterms:created>
  <dc:creator>LENOVO</dc:creator>
  <cp:lastModifiedBy>Walyx。</cp:lastModifiedBy>
  <cp:lastPrinted>2020-01-21T09:23:00Z</cp:lastPrinted>
  <dcterms:modified xsi:type="dcterms:W3CDTF">2021-01-14T07:23:07Z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