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bCs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0" w:firstLineChars="0"/>
        <w:jc w:val="center"/>
        <w:textAlignment w:val="auto"/>
        <w:rPr>
          <w:rFonts w:hint="eastAsia" w:ascii="仿宋_GB2312" w:hAnsi="仿宋_GB2312" w:eastAsia="仿宋_GB2312" w:cs="仿宋_GB2312"/>
          <w:bCs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0" w:firstLineChars="0"/>
        <w:jc w:val="center"/>
        <w:textAlignment w:val="auto"/>
        <w:rPr>
          <w:rFonts w:hint="eastAsia" w:ascii="仿宋_GB2312" w:hAnsi="仿宋_GB2312" w:eastAsia="仿宋_GB2312" w:cs="仿宋_GB2312"/>
          <w:bCs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0" w:firstLineChars="0"/>
        <w:jc w:val="center"/>
        <w:textAlignment w:val="auto"/>
        <w:rPr>
          <w:rFonts w:hint="eastAsia" w:ascii="仿宋_GB2312" w:hAnsi="仿宋_GB2312" w:eastAsia="仿宋_GB2312" w:cs="仿宋_GB2312"/>
          <w:bCs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0" w:firstLineChars="0"/>
        <w:jc w:val="center"/>
        <w:textAlignment w:val="auto"/>
        <w:rPr>
          <w:rFonts w:hint="eastAsia" w:ascii="仿宋_GB2312" w:hAnsi="仿宋_GB2312" w:eastAsia="仿宋_GB2312" w:cs="仿宋_GB2312"/>
          <w:bCs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0" w:firstLineChars="0"/>
        <w:jc w:val="center"/>
        <w:textAlignment w:val="auto"/>
        <w:rPr>
          <w:rFonts w:hint="eastAsia" w:ascii="仿宋_GB2312" w:hAnsi="仿宋_GB2312" w:eastAsia="仿宋_GB2312" w:cs="仿宋_GB2312"/>
          <w:bCs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0" w:firstLineChars="0"/>
        <w:jc w:val="center"/>
        <w:textAlignment w:val="auto"/>
        <w:rPr>
          <w:rFonts w:hint="eastAsia" w:ascii="仿宋_GB2312" w:hAnsi="仿宋_GB2312" w:eastAsia="仿宋_GB2312" w:cs="仿宋_GB2312"/>
          <w:bCs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lang w:val="en-US" w:eastAsia="zh-CN"/>
        </w:rPr>
        <w:t>同医保〔2021〕23号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0" w:firstLineChars="0"/>
        <w:jc w:val="center"/>
        <w:textAlignment w:val="auto"/>
        <w:rPr>
          <w:rFonts w:hint="eastAsia" w:ascii="仿宋_GB2312" w:hAnsi="仿宋_GB2312" w:eastAsia="仿宋_GB2312" w:cs="仿宋_GB2312"/>
          <w:bCs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0" w:firstLineChars="0"/>
        <w:jc w:val="center"/>
        <w:textAlignment w:val="auto"/>
        <w:rPr>
          <w:rFonts w:hint="eastAsia" w:ascii="方正粗黑宋简体" w:hAnsi="方正粗黑宋简体" w:eastAsia="方正粗黑宋简体" w:cs="方正粗黑宋简体"/>
          <w:sz w:val="44"/>
          <w:szCs w:val="44"/>
        </w:rPr>
      </w:pPr>
      <w:r>
        <w:rPr>
          <w:rFonts w:hint="eastAsia" w:ascii="方正粗黑宋简体" w:hAnsi="方正粗黑宋简体" w:eastAsia="方正粗黑宋简体" w:cs="方正粗黑宋简体"/>
          <w:sz w:val="44"/>
          <w:szCs w:val="44"/>
        </w:rPr>
        <w:t>同仁市医疗保障局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0" w:firstLineChars="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方正粗黑宋简体" w:hAnsi="方正粗黑宋简体" w:eastAsia="方正粗黑宋简体" w:cs="方正粗黑宋简体"/>
          <w:sz w:val="44"/>
          <w:szCs w:val="44"/>
        </w:rPr>
        <w:t>政府信息公开工作</w:t>
      </w:r>
      <w:r>
        <w:rPr>
          <w:rFonts w:hint="eastAsia" w:ascii="方正粗黑宋简体" w:hAnsi="方正粗黑宋简体" w:eastAsia="方正粗黑宋简体" w:cs="方正粗黑宋简体"/>
          <w:sz w:val="44"/>
          <w:szCs w:val="44"/>
          <w:lang w:eastAsia="zh-CN"/>
        </w:rPr>
        <w:t>年度</w:t>
      </w:r>
      <w:r>
        <w:rPr>
          <w:rFonts w:hint="eastAsia" w:ascii="方正粗黑宋简体" w:hAnsi="方正粗黑宋简体" w:eastAsia="方正粗黑宋简体" w:cs="方正粗黑宋简体"/>
          <w:sz w:val="44"/>
          <w:szCs w:val="44"/>
        </w:rPr>
        <w:t>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0" w:firstLineChars="0"/>
        <w:jc w:val="both"/>
        <w:textAlignment w:val="auto"/>
        <w:rPr>
          <w:rFonts w:hint="eastAsia" w:ascii="微软雅黑" w:hAnsi="微软雅黑" w:eastAsia="微软雅黑"/>
          <w:b/>
          <w:bCs/>
          <w:color w:val="01479D"/>
          <w:sz w:val="38"/>
          <w:szCs w:val="38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市政府督查办：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left="0" w:leftChars="0" w:right="0" w:firstLine="643" w:firstLineChars="200"/>
        <w:jc w:val="both"/>
        <w:textAlignment w:val="auto"/>
        <w:rPr>
          <w:rFonts w:hint="eastAsia" w:ascii="黑体" w:hAnsi="宋体" w:eastAsia="黑体" w:cs="黑体"/>
          <w:b/>
          <w:color w:val="333333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宋体" w:eastAsia="黑体" w:cs="黑体"/>
          <w:b/>
          <w:color w:val="333333"/>
          <w:kern w:val="0"/>
          <w:sz w:val="32"/>
          <w:szCs w:val="32"/>
          <w:lang w:val="en-US" w:eastAsia="zh-CN" w:bidi="ar"/>
        </w:rPr>
        <w:t>总体情况</w:t>
      </w:r>
    </w:p>
    <w:p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我局于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/>
        </w:rPr>
        <w:t>2019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/>
        </w:rPr>
        <w:t>3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月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/>
        </w:rPr>
        <w:t>19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日正式挂牌成立。一年来，我局在市委、市政府的坚强领导和州医疗保障局的正确指导下，深入学习贯彻习近平新时代中国特色社会主义思想，统筹党的建设和医疗保障中心工作，按照“打基础、促改革、强服务”的工作思路，全面强化基础建设，扎实履行职责，切实保障和改善群众医保待遇，圆满完成了各项工作任务。</w:t>
      </w:r>
    </w:p>
    <w:p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right="0"/>
        <w:jc w:val="both"/>
        <w:textAlignment w:val="auto"/>
        <w:rPr>
          <w:rFonts w:hint="eastAsia" w:ascii="楷体" w:hAnsi="楷体" w:eastAsia="楷体" w:cs="楷体"/>
          <w:b w:val="0"/>
          <w:bCs/>
          <w:color w:val="666666"/>
          <w:sz w:val="32"/>
          <w:szCs w:val="32"/>
          <w:shd w:val="clear" w:color="auto" w:fill="FFFFFF"/>
          <w:lang w:val="en-US"/>
        </w:rPr>
      </w:pPr>
      <w:r>
        <w:rPr>
          <w:rFonts w:hint="eastAsia" w:ascii="楷体" w:hAnsi="楷体" w:eastAsia="楷体" w:cs="楷体"/>
          <w:b w:val="0"/>
          <w:bCs/>
          <w:color w:val="666666"/>
          <w:sz w:val="32"/>
          <w:szCs w:val="32"/>
          <w:shd w:val="clear" w:color="auto" w:fill="FFFFFF"/>
          <w:lang w:eastAsia="zh-CN"/>
        </w:rPr>
        <w:t>（一）政府信息公开工作机构和人员设置情况</w:t>
      </w:r>
    </w:p>
    <w:p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left="0" w:right="0" w:firstLine="58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 w:bidi="ar-SA"/>
        </w:rPr>
        <w:t>我局深入贯彻落实《中华人民共和国政府信息公开条例》及州、市有关规定，积极加强组织领导，健全工作机构，成立政府信息公开工作领导小组，由局长为组长，副局长为副组长，各职工为成员的政府信息公开领导小组，负责政府信息公开的日常工作。同时指定一名同志作为政府信息公开工作联络员，负责本单位政府信息公开的具体工作。</w:t>
      </w:r>
    </w:p>
    <w:p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right="0"/>
        <w:jc w:val="both"/>
        <w:textAlignment w:val="auto"/>
        <w:rPr>
          <w:rFonts w:hint="eastAsia" w:ascii="楷体" w:hAnsi="楷体" w:eastAsia="楷体" w:cs="楷体"/>
          <w:b w:val="0"/>
          <w:bCs/>
          <w:color w:val="666666"/>
          <w:sz w:val="32"/>
          <w:szCs w:val="32"/>
          <w:shd w:val="clear" w:color="auto" w:fill="FFFFFF"/>
          <w:lang w:val="en-US" w:eastAsia="zh-CN"/>
        </w:rPr>
      </w:pPr>
      <w:bookmarkStart w:id="0" w:name="_GoBack"/>
      <w:r>
        <w:rPr>
          <w:rFonts w:hint="eastAsia" w:ascii="楷体" w:hAnsi="楷体" w:eastAsia="楷体" w:cs="楷体"/>
          <w:b w:val="0"/>
          <w:bCs/>
          <w:color w:val="666666"/>
          <w:sz w:val="32"/>
          <w:szCs w:val="32"/>
          <w:shd w:val="clear" w:color="auto" w:fill="FFFFFF"/>
          <w:lang w:eastAsia="zh-CN"/>
        </w:rPr>
        <w:t>（二）建立健全政府信息公开工作制度情况</w:t>
      </w:r>
    </w:p>
    <w:bookmarkEnd w:id="0"/>
    <w:p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left="0" w:right="0" w:firstLine="580"/>
        <w:jc w:val="both"/>
        <w:textAlignment w:val="auto"/>
        <w:rPr>
          <w:rFonts w:hint="eastAsia" w:ascii="仿宋_GB2312" w:hAnsi="仿宋_GB2312" w:eastAsia="仿宋_GB2312" w:cs="仿宋_GB2312"/>
          <w:color w:val="666666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 w:bidi="ar-SA"/>
        </w:rPr>
        <w:t>我局高度重视政府信息公开工作制度建设，结合本单位实际，按照“公开是原则，不公开是例外”的要求，认真制定了信息主动公开操作流程（明确了拟稿人即为第一责任人，由分管领导进行涉密把关，最后由主要领导签发）、信息公开管理模式等工作制度</w:t>
      </w:r>
      <w:r>
        <w:rPr>
          <w:rFonts w:hint="eastAsia" w:ascii="仿宋_GB2312" w:hAnsi="仿宋_GB2312" w:eastAsia="仿宋_GB2312" w:cs="仿宋_GB2312"/>
          <w:color w:val="666666"/>
          <w:sz w:val="32"/>
          <w:szCs w:val="32"/>
          <w:shd w:val="clear" w:color="auto" w:fill="FFFFFF"/>
          <w:lang w:eastAsia="zh-CN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left="0" w:leftChars="0" w:right="0" w:firstLine="643" w:firstLineChars="200"/>
        <w:jc w:val="both"/>
        <w:textAlignment w:val="auto"/>
        <w:rPr>
          <w:rFonts w:hint="eastAsia" w:ascii="黑体" w:hAnsi="宋体" w:eastAsia="黑体" w:cs="黑体"/>
          <w:b/>
          <w:color w:val="333333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宋体" w:eastAsia="黑体" w:cs="黑体"/>
          <w:b/>
          <w:color w:val="333333"/>
          <w:kern w:val="0"/>
          <w:sz w:val="32"/>
          <w:szCs w:val="32"/>
          <w:lang w:val="en-US" w:eastAsia="zh-CN" w:bidi="ar"/>
        </w:rPr>
        <w:t>主动公开政府信息情况</w:t>
      </w:r>
    </w:p>
    <w:tbl>
      <w:tblPr>
        <w:tblStyle w:val="5"/>
        <w:tblW w:w="8286" w:type="dxa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47"/>
        <w:gridCol w:w="1115"/>
        <w:gridCol w:w="571"/>
        <w:gridCol w:w="234"/>
        <w:gridCol w:w="322"/>
        <w:gridCol w:w="778"/>
        <w:gridCol w:w="778"/>
        <w:gridCol w:w="304"/>
        <w:gridCol w:w="215"/>
        <w:gridCol w:w="259"/>
        <w:gridCol w:w="778"/>
        <w:gridCol w:w="237"/>
        <w:gridCol w:w="542"/>
        <w:gridCol w:w="778"/>
        <w:gridCol w:w="778"/>
        <w:gridCol w:w="84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8286" w:type="dxa"/>
            <w:gridSpan w:val="1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第二十条第（一）项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8" w:hRule="atLeast"/>
        </w:trPr>
        <w:tc>
          <w:tcPr>
            <w:tcW w:w="2943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信息内容</w:t>
            </w:r>
          </w:p>
        </w:tc>
        <w:tc>
          <w:tcPr>
            <w:tcW w:w="1981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本年新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制作数量</w:t>
            </w:r>
          </w:p>
        </w:tc>
        <w:tc>
          <w:tcPr>
            <w:tcW w:w="1347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本年新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公开数量</w:t>
            </w:r>
          </w:p>
        </w:tc>
        <w:tc>
          <w:tcPr>
            <w:tcW w:w="2015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对外公开总数量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2943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规章</w:t>
            </w:r>
          </w:p>
        </w:tc>
        <w:tc>
          <w:tcPr>
            <w:tcW w:w="1981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1347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2015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</w:trPr>
        <w:tc>
          <w:tcPr>
            <w:tcW w:w="2943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规范性文件</w:t>
            </w:r>
          </w:p>
        </w:tc>
        <w:tc>
          <w:tcPr>
            <w:tcW w:w="1981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347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2015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8286" w:type="dxa"/>
            <w:gridSpan w:val="16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第二十条第（五）项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</w:trPr>
        <w:tc>
          <w:tcPr>
            <w:tcW w:w="2943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信息内容</w:t>
            </w:r>
          </w:p>
        </w:tc>
        <w:tc>
          <w:tcPr>
            <w:tcW w:w="1981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上一年项目数量</w:t>
            </w:r>
          </w:p>
        </w:tc>
        <w:tc>
          <w:tcPr>
            <w:tcW w:w="1347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本年增/减</w:t>
            </w:r>
          </w:p>
        </w:tc>
        <w:tc>
          <w:tcPr>
            <w:tcW w:w="2015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处理决定数量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2943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行政许可</w:t>
            </w:r>
          </w:p>
        </w:tc>
        <w:tc>
          <w:tcPr>
            <w:tcW w:w="1981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347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2015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1" w:hRule="atLeast"/>
        </w:trPr>
        <w:tc>
          <w:tcPr>
            <w:tcW w:w="2943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其他对外管理服务事项</w:t>
            </w:r>
          </w:p>
        </w:tc>
        <w:tc>
          <w:tcPr>
            <w:tcW w:w="1981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347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2015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</w:trPr>
        <w:tc>
          <w:tcPr>
            <w:tcW w:w="8286" w:type="dxa"/>
            <w:gridSpan w:val="16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第二十条第（六）项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</w:trPr>
        <w:tc>
          <w:tcPr>
            <w:tcW w:w="2542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信息内容</w:t>
            </w:r>
          </w:p>
        </w:tc>
        <w:tc>
          <w:tcPr>
            <w:tcW w:w="2551" w:type="dxa"/>
            <w:gridSpan w:val="6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上一年项目数量</w:t>
            </w:r>
          </w:p>
        </w:tc>
        <w:tc>
          <w:tcPr>
            <w:tcW w:w="1178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本年增/减</w:t>
            </w:r>
          </w:p>
        </w:tc>
        <w:tc>
          <w:tcPr>
            <w:tcW w:w="2015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处理决定数量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2542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行政处罚</w:t>
            </w:r>
          </w:p>
        </w:tc>
        <w:tc>
          <w:tcPr>
            <w:tcW w:w="2551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78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2015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8" w:hRule="atLeast"/>
        </w:trPr>
        <w:tc>
          <w:tcPr>
            <w:tcW w:w="2542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行政强制</w:t>
            </w:r>
          </w:p>
        </w:tc>
        <w:tc>
          <w:tcPr>
            <w:tcW w:w="2551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178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2015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8286" w:type="dxa"/>
            <w:gridSpan w:val="16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第二十条第（八）项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2542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信息内容</w:t>
            </w:r>
          </w:p>
        </w:tc>
        <w:tc>
          <w:tcPr>
            <w:tcW w:w="2551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上一年项目数量</w:t>
            </w:r>
          </w:p>
        </w:tc>
        <w:tc>
          <w:tcPr>
            <w:tcW w:w="3193" w:type="dxa"/>
            <w:gridSpan w:val="7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本年增/减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9" w:hRule="atLeast"/>
        </w:trPr>
        <w:tc>
          <w:tcPr>
            <w:tcW w:w="2542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行政事业性收费</w:t>
            </w:r>
          </w:p>
        </w:tc>
        <w:tc>
          <w:tcPr>
            <w:tcW w:w="2551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3193" w:type="dxa"/>
            <w:gridSpan w:val="7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</w:trPr>
        <w:tc>
          <w:tcPr>
            <w:tcW w:w="8286" w:type="dxa"/>
            <w:gridSpan w:val="16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第二十条第（九）项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</w:trPr>
        <w:tc>
          <w:tcPr>
            <w:tcW w:w="2542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信息内容</w:t>
            </w:r>
          </w:p>
        </w:tc>
        <w:tc>
          <w:tcPr>
            <w:tcW w:w="2382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采购项目数量</w:t>
            </w:r>
          </w:p>
        </w:tc>
        <w:tc>
          <w:tcPr>
            <w:tcW w:w="3362" w:type="dxa"/>
            <w:gridSpan w:val="8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采购总金额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2542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政府集中采购</w:t>
            </w:r>
          </w:p>
        </w:tc>
        <w:tc>
          <w:tcPr>
            <w:tcW w:w="2382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540" w:firstLineChars="300"/>
              <w:textAlignment w:val="auto"/>
              <w:rPr>
                <w:rFonts w:hint="eastAsia" w:ascii="宋体" w:hAnsi="宋体"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362" w:type="dxa"/>
            <w:gridSpan w:val="8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both"/>
              <w:textAlignment w:val="auto"/>
              <w:rPr>
                <w:rFonts w:hint="default" w:ascii="宋体" w:hAnsi="宋体"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63" w:type="dxa"/>
          <w:trHeight w:val="307" w:hRule="atLeast"/>
          <w:jc w:val="center"/>
        </w:trPr>
        <w:tc>
          <w:tcPr>
            <w:tcW w:w="3495" w:type="dxa"/>
            <w:gridSpan w:val="5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left="0" w:leftChars="0" w:firstLine="0" w:firstLineChars="0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（本列数据的勾稽关系为：第一项加第二项之和，等于第三项加第四项之和）</w:t>
            </w:r>
          </w:p>
        </w:tc>
        <w:tc>
          <w:tcPr>
            <w:tcW w:w="4628" w:type="dxa"/>
            <w:gridSpan w:val="10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申请人情况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63" w:type="dxa"/>
          <w:trHeight w:val="142" w:hRule="atLeast"/>
          <w:jc w:val="center"/>
        </w:trPr>
        <w:tc>
          <w:tcPr>
            <w:tcW w:w="3495" w:type="dxa"/>
            <w:gridSpan w:val="5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477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自然人</w:t>
            </w:r>
          </w:p>
        </w:tc>
        <w:tc>
          <w:tcPr>
            <w:tcW w:w="3535" w:type="dxa"/>
            <w:gridSpan w:val="8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法人或其他组织</w:t>
            </w:r>
          </w:p>
        </w:tc>
        <w:tc>
          <w:tcPr>
            <w:tcW w:w="616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总计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63" w:type="dxa"/>
          <w:trHeight w:val="1425" w:hRule="atLeast"/>
          <w:jc w:val="center"/>
        </w:trPr>
        <w:tc>
          <w:tcPr>
            <w:tcW w:w="3495" w:type="dxa"/>
            <w:gridSpan w:val="5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477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商业企业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科研机构</w:t>
            </w:r>
          </w:p>
        </w:tc>
        <w:tc>
          <w:tcPr>
            <w:tcW w:w="71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社会公益组织</w:t>
            </w:r>
          </w:p>
        </w:tc>
        <w:tc>
          <w:tcPr>
            <w:tcW w:w="855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法律服务机构</w:t>
            </w:r>
          </w:p>
        </w:tc>
        <w:tc>
          <w:tcPr>
            <w:tcW w:w="62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其他</w:t>
            </w:r>
          </w:p>
        </w:tc>
        <w:tc>
          <w:tcPr>
            <w:tcW w:w="616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63" w:type="dxa"/>
          <w:trHeight w:val="437" w:hRule="atLeast"/>
          <w:jc w:val="center"/>
        </w:trPr>
        <w:tc>
          <w:tcPr>
            <w:tcW w:w="3495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left="0" w:leftChars="0" w:firstLine="0" w:firstLineChars="0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一、本年新收政府信息公开申请数量</w:t>
            </w:r>
          </w:p>
        </w:tc>
        <w:tc>
          <w:tcPr>
            <w:tcW w:w="4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62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63" w:type="dxa"/>
          <w:trHeight w:val="297" w:hRule="atLeast"/>
          <w:jc w:val="center"/>
        </w:trPr>
        <w:tc>
          <w:tcPr>
            <w:tcW w:w="3495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left="0" w:leftChars="0" w:firstLine="0" w:firstLineChars="0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二、上年结转政府信息公开申请数量</w:t>
            </w:r>
          </w:p>
        </w:tc>
        <w:tc>
          <w:tcPr>
            <w:tcW w:w="4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62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63" w:type="dxa"/>
          <w:trHeight w:val="307" w:hRule="atLeast"/>
          <w:jc w:val="center"/>
        </w:trPr>
        <w:tc>
          <w:tcPr>
            <w:tcW w:w="616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三、本年度办理结果</w:t>
            </w:r>
          </w:p>
        </w:tc>
        <w:tc>
          <w:tcPr>
            <w:tcW w:w="2879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（一）予以公开</w:t>
            </w:r>
          </w:p>
        </w:tc>
        <w:tc>
          <w:tcPr>
            <w:tcW w:w="4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62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61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63" w:type="dxa"/>
          <w:trHeight w:val="744" w:hRule="atLeast"/>
          <w:jc w:val="center"/>
        </w:trPr>
        <w:tc>
          <w:tcPr>
            <w:tcW w:w="61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2879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（二）部分公开（区分处理的，只计这一情形，不计其他情形）</w:t>
            </w:r>
          </w:p>
        </w:tc>
        <w:tc>
          <w:tcPr>
            <w:tcW w:w="4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62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63" w:type="dxa"/>
          <w:trHeight w:val="142" w:hRule="atLeast"/>
          <w:jc w:val="center"/>
        </w:trPr>
        <w:tc>
          <w:tcPr>
            <w:tcW w:w="61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816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（三）不予公开</w:t>
            </w:r>
          </w:p>
        </w:tc>
        <w:tc>
          <w:tcPr>
            <w:tcW w:w="2063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1.属于国家秘密</w:t>
            </w:r>
          </w:p>
        </w:tc>
        <w:tc>
          <w:tcPr>
            <w:tcW w:w="4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62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61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63" w:type="dxa"/>
          <w:trHeight w:val="142" w:hRule="atLeast"/>
          <w:jc w:val="center"/>
        </w:trPr>
        <w:tc>
          <w:tcPr>
            <w:tcW w:w="61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816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2063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2.其他法律行政法规禁止公开</w:t>
            </w:r>
          </w:p>
        </w:tc>
        <w:tc>
          <w:tcPr>
            <w:tcW w:w="4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62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63" w:type="dxa"/>
          <w:trHeight w:val="142" w:hRule="atLeast"/>
          <w:jc w:val="center"/>
        </w:trPr>
        <w:tc>
          <w:tcPr>
            <w:tcW w:w="61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816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2063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3.危及“三安全一稳定”</w:t>
            </w:r>
          </w:p>
        </w:tc>
        <w:tc>
          <w:tcPr>
            <w:tcW w:w="4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62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63" w:type="dxa"/>
          <w:trHeight w:val="142" w:hRule="atLeast"/>
          <w:jc w:val="center"/>
        </w:trPr>
        <w:tc>
          <w:tcPr>
            <w:tcW w:w="61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816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2063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4.保护第三方合法权益</w:t>
            </w:r>
          </w:p>
        </w:tc>
        <w:tc>
          <w:tcPr>
            <w:tcW w:w="4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62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63" w:type="dxa"/>
          <w:trHeight w:val="142" w:hRule="atLeast"/>
          <w:jc w:val="center"/>
        </w:trPr>
        <w:tc>
          <w:tcPr>
            <w:tcW w:w="61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816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2063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5.属于三类内部事务信息</w:t>
            </w:r>
          </w:p>
        </w:tc>
        <w:tc>
          <w:tcPr>
            <w:tcW w:w="4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62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63" w:type="dxa"/>
          <w:trHeight w:val="142" w:hRule="atLeast"/>
          <w:jc w:val="center"/>
        </w:trPr>
        <w:tc>
          <w:tcPr>
            <w:tcW w:w="61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816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2063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6.属于四类过程性信息</w:t>
            </w:r>
          </w:p>
        </w:tc>
        <w:tc>
          <w:tcPr>
            <w:tcW w:w="4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62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63" w:type="dxa"/>
          <w:trHeight w:val="142" w:hRule="atLeast"/>
          <w:jc w:val="center"/>
        </w:trPr>
        <w:tc>
          <w:tcPr>
            <w:tcW w:w="61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816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2063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7.属于行政执法案卷</w:t>
            </w:r>
          </w:p>
        </w:tc>
        <w:tc>
          <w:tcPr>
            <w:tcW w:w="4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62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63" w:type="dxa"/>
          <w:trHeight w:val="422" w:hRule="atLeast"/>
          <w:jc w:val="center"/>
        </w:trPr>
        <w:tc>
          <w:tcPr>
            <w:tcW w:w="61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816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2063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8.属于行政查询事项</w:t>
            </w:r>
          </w:p>
        </w:tc>
        <w:tc>
          <w:tcPr>
            <w:tcW w:w="4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62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63" w:type="dxa"/>
          <w:trHeight w:val="142" w:hRule="atLeast"/>
          <w:jc w:val="center"/>
        </w:trPr>
        <w:tc>
          <w:tcPr>
            <w:tcW w:w="61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816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（四）无法提供</w:t>
            </w:r>
          </w:p>
        </w:tc>
        <w:tc>
          <w:tcPr>
            <w:tcW w:w="2063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1.本机关不掌握相关政府信息</w:t>
            </w:r>
          </w:p>
        </w:tc>
        <w:tc>
          <w:tcPr>
            <w:tcW w:w="4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62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63" w:type="dxa"/>
          <w:trHeight w:val="142" w:hRule="atLeast"/>
          <w:jc w:val="center"/>
        </w:trPr>
        <w:tc>
          <w:tcPr>
            <w:tcW w:w="61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816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2063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2.没有现成信息需要另行制作</w:t>
            </w:r>
          </w:p>
        </w:tc>
        <w:tc>
          <w:tcPr>
            <w:tcW w:w="4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62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63" w:type="dxa"/>
          <w:trHeight w:val="142" w:hRule="atLeast"/>
          <w:jc w:val="center"/>
        </w:trPr>
        <w:tc>
          <w:tcPr>
            <w:tcW w:w="61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816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2063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3.补正后申请内容仍不明确</w:t>
            </w:r>
          </w:p>
        </w:tc>
        <w:tc>
          <w:tcPr>
            <w:tcW w:w="4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62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63" w:type="dxa"/>
          <w:trHeight w:val="142" w:hRule="atLeast"/>
          <w:jc w:val="center"/>
        </w:trPr>
        <w:tc>
          <w:tcPr>
            <w:tcW w:w="61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816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（五）不予处理</w:t>
            </w:r>
          </w:p>
        </w:tc>
        <w:tc>
          <w:tcPr>
            <w:tcW w:w="2063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1.信访举报投诉类申请</w:t>
            </w:r>
          </w:p>
        </w:tc>
        <w:tc>
          <w:tcPr>
            <w:tcW w:w="4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62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63" w:type="dxa"/>
          <w:trHeight w:val="142" w:hRule="atLeast"/>
          <w:jc w:val="center"/>
        </w:trPr>
        <w:tc>
          <w:tcPr>
            <w:tcW w:w="61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816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2063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2.重复申请</w:t>
            </w:r>
          </w:p>
        </w:tc>
        <w:tc>
          <w:tcPr>
            <w:tcW w:w="4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62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63" w:type="dxa"/>
          <w:trHeight w:val="431" w:hRule="atLeast"/>
          <w:jc w:val="center"/>
        </w:trPr>
        <w:tc>
          <w:tcPr>
            <w:tcW w:w="61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816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2063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3.要求提供公开出版物</w:t>
            </w:r>
          </w:p>
        </w:tc>
        <w:tc>
          <w:tcPr>
            <w:tcW w:w="4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62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63" w:type="dxa"/>
          <w:trHeight w:val="142" w:hRule="atLeast"/>
          <w:jc w:val="center"/>
        </w:trPr>
        <w:tc>
          <w:tcPr>
            <w:tcW w:w="61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816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2063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4.无正当理由大量反复申请</w:t>
            </w:r>
          </w:p>
        </w:tc>
        <w:tc>
          <w:tcPr>
            <w:tcW w:w="4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62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63" w:type="dxa"/>
          <w:trHeight w:val="142" w:hRule="atLeast"/>
          <w:jc w:val="center"/>
        </w:trPr>
        <w:tc>
          <w:tcPr>
            <w:tcW w:w="61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816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2063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5.要求行政机关确认或重新出具已获取信息</w:t>
            </w:r>
          </w:p>
        </w:tc>
        <w:tc>
          <w:tcPr>
            <w:tcW w:w="4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62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63" w:type="dxa"/>
          <w:trHeight w:val="142" w:hRule="atLeast"/>
          <w:jc w:val="center"/>
        </w:trPr>
        <w:tc>
          <w:tcPr>
            <w:tcW w:w="61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2879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（六）其他处理</w:t>
            </w:r>
          </w:p>
        </w:tc>
        <w:tc>
          <w:tcPr>
            <w:tcW w:w="4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62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63" w:type="dxa"/>
          <w:trHeight w:val="392" w:hRule="atLeast"/>
          <w:jc w:val="center"/>
        </w:trPr>
        <w:tc>
          <w:tcPr>
            <w:tcW w:w="61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2879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（七）总计</w:t>
            </w:r>
          </w:p>
        </w:tc>
        <w:tc>
          <w:tcPr>
            <w:tcW w:w="4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62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63" w:type="dxa"/>
          <w:trHeight w:val="483" w:hRule="atLeast"/>
          <w:jc w:val="center"/>
        </w:trPr>
        <w:tc>
          <w:tcPr>
            <w:tcW w:w="3495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四、结转下年度继续办理</w:t>
            </w:r>
          </w:p>
        </w:tc>
        <w:tc>
          <w:tcPr>
            <w:tcW w:w="4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62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</w:tr>
    </w:tbl>
    <w:p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right="0" w:rightChars="0" w:firstLine="643" w:firstLineChars="200"/>
        <w:jc w:val="both"/>
        <w:textAlignment w:val="auto"/>
        <w:rPr>
          <w:rFonts w:hint="eastAsia" w:ascii="黑体" w:hAnsi="宋体" w:eastAsia="黑体" w:cs="黑体"/>
          <w:b/>
          <w:color w:val="333333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宋体" w:eastAsia="黑体" w:cs="黑体"/>
          <w:b/>
          <w:color w:val="333333"/>
          <w:kern w:val="0"/>
          <w:sz w:val="32"/>
          <w:szCs w:val="32"/>
          <w:lang w:val="en-US" w:eastAsia="zh-CN" w:bidi="ar"/>
        </w:rPr>
        <w:t>三、政府信息公开行政复议、行政诉讼情况</w:t>
      </w:r>
    </w:p>
    <w:tbl>
      <w:tblPr>
        <w:tblStyle w:val="5"/>
        <w:tblW w:w="8040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2"/>
        <w:gridCol w:w="582"/>
        <w:gridCol w:w="582"/>
        <w:gridCol w:w="582"/>
        <w:gridCol w:w="582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  <w:jc w:val="center"/>
        </w:trPr>
        <w:tc>
          <w:tcPr>
            <w:tcW w:w="2680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行政复议</w:t>
            </w:r>
          </w:p>
        </w:tc>
        <w:tc>
          <w:tcPr>
            <w:tcW w:w="5360" w:type="dxa"/>
            <w:gridSpan w:val="10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行政诉讼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536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结果维持</w:t>
            </w:r>
          </w:p>
        </w:tc>
        <w:tc>
          <w:tcPr>
            <w:tcW w:w="536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结果纠正</w:t>
            </w:r>
          </w:p>
        </w:tc>
        <w:tc>
          <w:tcPr>
            <w:tcW w:w="536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其他结果</w:t>
            </w:r>
          </w:p>
        </w:tc>
        <w:tc>
          <w:tcPr>
            <w:tcW w:w="536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尚未审结</w:t>
            </w:r>
          </w:p>
        </w:tc>
        <w:tc>
          <w:tcPr>
            <w:tcW w:w="536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总计</w:t>
            </w:r>
          </w:p>
        </w:tc>
        <w:tc>
          <w:tcPr>
            <w:tcW w:w="2680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未经复议直接起诉</w:t>
            </w:r>
          </w:p>
        </w:tc>
        <w:tc>
          <w:tcPr>
            <w:tcW w:w="2680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复议后起诉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5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结果维持</w:t>
            </w:r>
          </w:p>
        </w:tc>
        <w:tc>
          <w:tcPr>
            <w:tcW w:w="5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结果纠正</w:t>
            </w:r>
          </w:p>
        </w:tc>
        <w:tc>
          <w:tcPr>
            <w:tcW w:w="53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其他结果</w:t>
            </w:r>
          </w:p>
        </w:tc>
        <w:tc>
          <w:tcPr>
            <w:tcW w:w="53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尚未审结</w:t>
            </w:r>
          </w:p>
        </w:tc>
        <w:tc>
          <w:tcPr>
            <w:tcW w:w="53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总计</w:t>
            </w:r>
          </w:p>
        </w:tc>
        <w:tc>
          <w:tcPr>
            <w:tcW w:w="53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结果维持</w:t>
            </w:r>
          </w:p>
        </w:tc>
        <w:tc>
          <w:tcPr>
            <w:tcW w:w="53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结果纠正</w:t>
            </w:r>
          </w:p>
        </w:tc>
        <w:tc>
          <w:tcPr>
            <w:tcW w:w="53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其他结果</w:t>
            </w:r>
          </w:p>
        </w:tc>
        <w:tc>
          <w:tcPr>
            <w:tcW w:w="53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尚未审结</w:t>
            </w:r>
          </w:p>
        </w:tc>
        <w:tc>
          <w:tcPr>
            <w:tcW w:w="53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总计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53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5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5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5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5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5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5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5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5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5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5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5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5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5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5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</w:tr>
    </w:tbl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right="0" w:rightChars="0" w:firstLine="643" w:firstLineChars="200"/>
        <w:jc w:val="both"/>
        <w:textAlignment w:val="auto"/>
        <w:rPr>
          <w:rFonts w:hint="eastAsia" w:ascii="黑体" w:hAnsi="宋体" w:eastAsia="黑体" w:cs="黑体"/>
          <w:b/>
          <w:color w:val="333333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宋体" w:eastAsia="黑体" w:cs="黑体"/>
          <w:b/>
          <w:color w:val="333333"/>
          <w:kern w:val="0"/>
          <w:sz w:val="32"/>
          <w:szCs w:val="32"/>
          <w:lang w:val="en-US" w:eastAsia="zh-CN" w:bidi="ar"/>
        </w:rPr>
        <w:t xml:space="preserve"> 四</w:t>
      </w:r>
      <w:r>
        <w:rPr>
          <w:rFonts w:hint="eastAsia" w:ascii="黑体" w:hAnsi="宋体" w:eastAsia="黑体" w:cs="黑体"/>
          <w:b/>
          <w:color w:val="333333"/>
          <w:kern w:val="0"/>
          <w:sz w:val="32"/>
          <w:szCs w:val="32"/>
          <w:lang w:val="en-US" w:eastAsia="zh-CN" w:bidi="ar"/>
        </w:rPr>
        <w:t>、存在的主要问题及改进情况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 w:bidi="ar-SA"/>
        </w:rPr>
        <w:t>我局为2019年初新成立的单位，机构及人员调整任务较重，部分工作职责内容和相关工作机制仍在不断完善中，政府信息公开工作存在信息公布不及时、内容质量不高等问题。在2020年的工作中，我局将深入贯彻落实国家有关政府信息公开的工作部署和要求，进一步增强做好信息公开工作的思想认识，加大信息公开工作力度，完善信息公开工作制度，高质量完成我局信息公开任务。一是继续加强领导，进一步规范工作制度，提高认识。二是进一步加大对信息公开工作人员的培训力度。三是进一步创新信息公开工作方法。丰富公开形式、细化公开内容、加大公开力度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right="0" w:rightChars="0" w:firstLine="643" w:firstLineChars="200"/>
        <w:jc w:val="both"/>
        <w:textAlignment w:val="auto"/>
        <w:rPr>
          <w:rFonts w:hint="eastAsia" w:ascii="黑体" w:hAnsi="宋体" w:eastAsia="黑体" w:cs="黑体"/>
          <w:b/>
          <w:color w:val="333333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宋体" w:eastAsia="黑体" w:cs="黑体"/>
          <w:b/>
          <w:color w:val="333333"/>
          <w:kern w:val="0"/>
          <w:sz w:val="32"/>
          <w:szCs w:val="32"/>
          <w:lang w:val="en-US" w:eastAsia="zh-CN" w:bidi="ar"/>
        </w:rPr>
        <w:t>五、其他需要报告的事项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 w:bidi="ar-SA"/>
        </w:rPr>
        <w:t xml:space="preserve">根据工作情况，据实调整有关的报告事项。                                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left="0" w:right="0" w:firstLine="640" w:firstLineChars="200"/>
        <w:jc w:val="right"/>
        <w:textAlignment w:val="auto"/>
        <w:rPr>
          <w:rFonts w:hint="eastAsia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 w:bidi="ar-SA"/>
        </w:rPr>
        <w:t>同仁市医疗保障局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left="0" w:right="0" w:firstLine="640" w:firstLineChars="200"/>
        <w:jc w:val="right"/>
        <w:textAlignment w:val="auto"/>
        <w:rPr>
          <w:rFonts w:hint="eastAsia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 w:bidi="ar-SA"/>
        </w:rPr>
        <w:t xml:space="preserve"> 2021年1月27日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0" w:firstLineChars="0"/>
        <w:textAlignment w:val="auto"/>
        <w:rPr>
          <w:rFonts w:hint="default" w:eastAsiaTheme="minorEastAsia"/>
          <w:lang w:val="en-US" w:eastAsia="zh-CN"/>
        </w:rPr>
      </w:pPr>
    </w:p>
    <w:sectPr>
      <w:pgSz w:w="11906" w:h="16838"/>
      <w:pgMar w:top="1587" w:right="1701" w:bottom="1474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粗黑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F40F9BF"/>
    <w:multiLevelType w:val="singleLevel"/>
    <w:tmpl w:val="8F40F9B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E155EE"/>
    <w:rsid w:val="00035140"/>
    <w:rsid w:val="00C24C2B"/>
    <w:rsid w:val="00E155EE"/>
    <w:rsid w:val="00FA72C0"/>
    <w:rsid w:val="049F7046"/>
    <w:rsid w:val="056E055C"/>
    <w:rsid w:val="07DC6DF4"/>
    <w:rsid w:val="09001F14"/>
    <w:rsid w:val="093D6A73"/>
    <w:rsid w:val="0C2A05D0"/>
    <w:rsid w:val="0C6C4EAE"/>
    <w:rsid w:val="0DAC3480"/>
    <w:rsid w:val="0E0E2E71"/>
    <w:rsid w:val="12091550"/>
    <w:rsid w:val="146859B4"/>
    <w:rsid w:val="158E13AA"/>
    <w:rsid w:val="1A492636"/>
    <w:rsid w:val="1ACB6304"/>
    <w:rsid w:val="1C184578"/>
    <w:rsid w:val="1F0F253C"/>
    <w:rsid w:val="2167276B"/>
    <w:rsid w:val="222761F3"/>
    <w:rsid w:val="244E0D87"/>
    <w:rsid w:val="25793FA0"/>
    <w:rsid w:val="25D62311"/>
    <w:rsid w:val="26552F5C"/>
    <w:rsid w:val="282D5441"/>
    <w:rsid w:val="2A4C0EA3"/>
    <w:rsid w:val="2C364644"/>
    <w:rsid w:val="2E03569E"/>
    <w:rsid w:val="2E0D08CE"/>
    <w:rsid w:val="2F9F4D7E"/>
    <w:rsid w:val="2FC76421"/>
    <w:rsid w:val="33E53E68"/>
    <w:rsid w:val="343E666A"/>
    <w:rsid w:val="346143C3"/>
    <w:rsid w:val="34A519BE"/>
    <w:rsid w:val="362032B3"/>
    <w:rsid w:val="36B01CB6"/>
    <w:rsid w:val="38C949B4"/>
    <w:rsid w:val="38CB7F18"/>
    <w:rsid w:val="38CE68BF"/>
    <w:rsid w:val="38E65519"/>
    <w:rsid w:val="3DDE2F50"/>
    <w:rsid w:val="3ED85B76"/>
    <w:rsid w:val="44F1624A"/>
    <w:rsid w:val="450A0F66"/>
    <w:rsid w:val="46157DC6"/>
    <w:rsid w:val="461E0D54"/>
    <w:rsid w:val="4A382C1A"/>
    <w:rsid w:val="50B16C5E"/>
    <w:rsid w:val="50D7056B"/>
    <w:rsid w:val="518F4F15"/>
    <w:rsid w:val="52C61ACA"/>
    <w:rsid w:val="53CB6F7B"/>
    <w:rsid w:val="54E13E32"/>
    <w:rsid w:val="556017D0"/>
    <w:rsid w:val="55EB34E5"/>
    <w:rsid w:val="57345F91"/>
    <w:rsid w:val="59837748"/>
    <w:rsid w:val="5A624312"/>
    <w:rsid w:val="5C7B59FB"/>
    <w:rsid w:val="5D1F6480"/>
    <w:rsid w:val="5E296ED5"/>
    <w:rsid w:val="60CD22FF"/>
    <w:rsid w:val="61F5659A"/>
    <w:rsid w:val="631E5B65"/>
    <w:rsid w:val="658876F2"/>
    <w:rsid w:val="65950223"/>
    <w:rsid w:val="66D81D18"/>
    <w:rsid w:val="67037381"/>
    <w:rsid w:val="697C44A8"/>
    <w:rsid w:val="6C6D405B"/>
    <w:rsid w:val="6C7A3E94"/>
    <w:rsid w:val="6EB10E07"/>
    <w:rsid w:val="70A93A7E"/>
    <w:rsid w:val="73021EF7"/>
    <w:rsid w:val="736526AE"/>
    <w:rsid w:val="74E55ABE"/>
    <w:rsid w:val="763E5CA4"/>
    <w:rsid w:val="76A22ED2"/>
    <w:rsid w:val="7B740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ind w:firstLine="200" w:firstLineChars="20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4"/>
    <w:basedOn w:val="1"/>
    <w:next w:val="1"/>
    <w:unhideWhenUsed/>
    <w:qFormat/>
    <w:uiPriority w:val="9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semiHidden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Hyperlink"/>
    <w:basedOn w:val="6"/>
    <w:semiHidden/>
    <w:unhideWhenUsed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397</Words>
  <Characters>2265</Characters>
  <Lines>18</Lines>
  <Paragraphs>5</Paragraphs>
  <TotalTime>13</TotalTime>
  <ScaleCrop>false</ScaleCrop>
  <LinksUpToDate>false</LinksUpToDate>
  <CharactersWithSpaces>2657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2021-01-27T09:41:00Z</dcterms:created>
  <dc:creator>Lenovo</dc:creator>
  <cp:lastModifiedBy>刘锦彦</cp:lastModifiedBy>
  <cp:lastPrinted>2021-01-27T10:08:56Z</cp:lastPrinted>
  <dcterms:modified xsi:type="dcterms:W3CDTF">2021-01-27T10:18:11Z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